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4" w:type="dxa"/>
        <w:tblLook w:val="04A0" w:firstRow="1" w:lastRow="0" w:firstColumn="1" w:lastColumn="0" w:noHBand="0" w:noVBand="1"/>
      </w:tblPr>
      <w:tblGrid>
        <w:gridCol w:w="4536"/>
        <w:gridCol w:w="5529"/>
      </w:tblGrid>
      <w:tr w:rsidR="00FA2767" w:rsidTr="00AE11A8">
        <w:tc>
          <w:tcPr>
            <w:tcW w:w="4536" w:type="dxa"/>
            <w:hideMark/>
          </w:tcPr>
          <w:p w:rsidR="00FA2767" w:rsidRDefault="00FA2767" w:rsidP="00AE11A8">
            <w:pPr>
              <w:keepNext/>
              <w:spacing w:before="260"/>
              <w:jc w:val="center"/>
              <w:outlineLvl w:val="3"/>
              <w:rPr>
                <w:bCs/>
                <w:color w:val="0062AC"/>
                <w:spacing w:val="4"/>
                <w:sz w:val="18"/>
                <w:szCs w:val="18"/>
              </w:rPr>
            </w:pPr>
            <w:r>
              <w:rPr>
                <w:bCs/>
                <w:color w:val="0062AC"/>
                <w:spacing w:val="4"/>
                <w:sz w:val="18"/>
                <w:szCs w:val="18"/>
              </w:rPr>
              <w:t>МИНИСТЕРСТВО ФИНАНСОВ</w:t>
            </w:r>
          </w:p>
          <w:p w:rsidR="00FA2767" w:rsidRDefault="00FA2767" w:rsidP="00AE11A8">
            <w:pPr>
              <w:keepNext/>
              <w:spacing w:after="160"/>
              <w:jc w:val="center"/>
              <w:outlineLvl w:val="3"/>
              <w:rPr>
                <w:bCs/>
                <w:color w:val="0062AC"/>
                <w:spacing w:val="4"/>
                <w:sz w:val="18"/>
                <w:szCs w:val="18"/>
              </w:rPr>
            </w:pPr>
            <w:r>
              <w:rPr>
                <w:bCs/>
                <w:color w:val="0062AC"/>
                <w:spacing w:val="4"/>
                <w:sz w:val="18"/>
                <w:szCs w:val="18"/>
              </w:rPr>
              <w:t>РОССИЙСКОЙ ФЕДЕРАЦИИ</w:t>
            </w:r>
          </w:p>
          <w:p w:rsidR="00FA2767" w:rsidRDefault="00FA2767" w:rsidP="00AE11A8">
            <w:pPr>
              <w:keepNext/>
              <w:jc w:val="center"/>
              <w:outlineLvl w:val="2"/>
              <w:rPr>
                <w:b/>
                <w:bCs/>
                <w:color w:val="0062AC"/>
                <w:spacing w:val="4"/>
              </w:rPr>
            </w:pPr>
            <w:r>
              <w:rPr>
                <w:b/>
                <w:bCs/>
                <w:color w:val="0062AC"/>
                <w:spacing w:val="4"/>
              </w:rPr>
              <w:t>ФЕДЕРАЛЬНОЕ КАЗНАЧЕЙСТВО</w:t>
            </w:r>
          </w:p>
          <w:p w:rsidR="00FA2767" w:rsidRDefault="00FA2767" w:rsidP="00AE11A8">
            <w:pPr>
              <w:keepNext/>
              <w:jc w:val="center"/>
              <w:outlineLvl w:val="2"/>
              <w:rPr>
                <w:b/>
                <w:bCs/>
                <w:color w:val="0062AC"/>
                <w:w w:val="110"/>
                <w:sz w:val="18"/>
                <w:szCs w:val="18"/>
              </w:rPr>
            </w:pPr>
            <w:r>
              <w:rPr>
                <w:b/>
                <w:bCs/>
                <w:color w:val="0062AC"/>
                <w:spacing w:val="4"/>
                <w:sz w:val="18"/>
                <w:szCs w:val="18"/>
              </w:rPr>
              <w:t>(КАЗНАЧЕЙСТВО РОССИИ)</w:t>
            </w:r>
          </w:p>
          <w:p w:rsidR="00FA2767" w:rsidRDefault="00FA2767" w:rsidP="00AE11A8">
            <w:pPr>
              <w:keepNext/>
              <w:spacing w:before="220" w:after="340"/>
              <w:jc w:val="center"/>
              <w:outlineLvl w:val="2"/>
              <w:rPr>
                <w:b/>
                <w:bCs/>
                <w:color w:val="0062AC"/>
                <w:spacing w:val="38"/>
                <w:w w:val="110"/>
              </w:rPr>
            </w:pPr>
            <w:r>
              <w:rPr>
                <w:b/>
                <w:bCs/>
                <w:snapToGrid w:val="0"/>
                <w:color w:val="0062AC"/>
                <w:spacing w:val="38"/>
              </w:rPr>
              <w:t>РУКОВОДИТЕЛ</w:t>
            </w:r>
            <w:r>
              <w:rPr>
                <w:b/>
                <w:bCs/>
                <w:snapToGrid w:val="0"/>
                <w:color w:val="0062AC"/>
              </w:rPr>
              <w:t>Ь</w:t>
            </w:r>
          </w:p>
          <w:p w:rsidR="00FA2767" w:rsidRDefault="00FA2767" w:rsidP="00AE11A8">
            <w:pPr>
              <w:jc w:val="center"/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</w:pPr>
            <w:proofErr w:type="spellStart"/>
            <w:r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>Ул</w:t>
            </w:r>
            <w:proofErr w:type="gramStart"/>
            <w:r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>.И</w:t>
            </w:r>
            <w:proofErr w:type="gramEnd"/>
            <w:r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>льинка</w:t>
            </w:r>
            <w:proofErr w:type="spellEnd"/>
            <w:r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>, 7, Москва, 109097</w:t>
            </w:r>
          </w:p>
          <w:p w:rsidR="00FA2767" w:rsidRDefault="00FA2767" w:rsidP="00AE11A8">
            <w:pPr>
              <w:jc w:val="center"/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</w:pPr>
            <w:r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>Телефон: 214-72-97    факс: 214-73-34</w:t>
            </w:r>
          </w:p>
          <w:p w:rsidR="00FA2767" w:rsidRDefault="00FA2767" w:rsidP="00AE11A8">
            <w:pPr>
              <w:spacing w:after="240"/>
              <w:jc w:val="center"/>
              <w:rPr>
                <w:b/>
                <w:bCs/>
                <w:snapToGrid w:val="0"/>
                <w:color w:val="0062AC"/>
                <w:sz w:val="16"/>
                <w:szCs w:val="20"/>
              </w:rPr>
            </w:pPr>
            <w:r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  <w:lang w:val="en-US"/>
              </w:rPr>
              <w:t>www</w:t>
            </w:r>
            <w:r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>.</w:t>
            </w:r>
            <w:proofErr w:type="spellStart"/>
            <w:r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  <w:lang w:val="en-US"/>
              </w:rPr>
              <w:t>roskazna</w:t>
            </w:r>
            <w:proofErr w:type="spellEnd"/>
            <w:r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>.</w:t>
            </w:r>
            <w:proofErr w:type="spellStart"/>
            <w:r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  <w:lang w:val="en-US"/>
              </w:rPr>
              <w:t>ru</w:t>
            </w:r>
            <w:proofErr w:type="spellEnd"/>
          </w:p>
          <w:p w:rsidR="00FA2767" w:rsidRPr="009B6114" w:rsidRDefault="009B6114" w:rsidP="00AE11A8">
            <w:pPr>
              <w:tabs>
                <w:tab w:val="left" w:pos="2019"/>
              </w:tabs>
              <w:spacing w:after="100"/>
              <w:ind w:left="176" w:right="176"/>
              <w:rPr>
                <w:bCs/>
                <w:snapToGrid w:val="0"/>
                <w:color w:val="0062AC"/>
                <w:sz w:val="20"/>
                <w:szCs w:val="20"/>
                <w:u w:val="single"/>
              </w:rPr>
            </w:pPr>
            <w:r>
              <w:rPr>
                <w:bCs/>
                <w:snapToGrid w:val="0"/>
                <w:color w:val="0062AC"/>
                <w:sz w:val="20"/>
                <w:szCs w:val="20"/>
                <w:u w:val="single"/>
              </w:rPr>
              <w:t xml:space="preserve">   </w:t>
            </w:r>
            <w:r w:rsidRPr="009B6114">
              <w:rPr>
                <w:bCs/>
                <w:snapToGrid w:val="0"/>
                <w:color w:val="0062AC"/>
                <w:sz w:val="20"/>
                <w:szCs w:val="20"/>
                <w:u w:val="single"/>
              </w:rPr>
              <w:t>13.02.18</w:t>
            </w:r>
            <w:r w:rsidR="00FA2767" w:rsidRPr="009B6114">
              <w:rPr>
                <w:bCs/>
                <w:snapToGrid w:val="0"/>
                <w:color w:val="0062AC"/>
                <w:sz w:val="20"/>
                <w:szCs w:val="20"/>
                <w:u w:val="single"/>
              </w:rPr>
              <w:t xml:space="preserve"> </w:t>
            </w:r>
            <w:r>
              <w:rPr>
                <w:bCs/>
                <w:snapToGrid w:val="0"/>
                <w:color w:val="0062AC"/>
                <w:sz w:val="20"/>
                <w:szCs w:val="20"/>
                <w:u w:val="single"/>
              </w:rPr>
              <w:t xml:space="preserve">    </w:t>
            </w:r>
            <w:r w:rsidR="00FA2767" w:rsidRPr="009B6114">
              <w:rPr>
                <w:bCs/>
                <w:snapToGrid w:val="0"/>
                <w:color w:val="0062AC"/>
                <w:sz w:val="20"/>
                <w:szCs w:val="20"/>
                <w:u w:val="single"/>
              </w:rPr>
              <w:t xml:space="preserve">№ </w:t>
            </w:r>
            <w:r>
              <w:rPr>
                <w:bCs/>
                <w:snapToGrid w:val="0"/>
                <w:color w:val="0062AC"/>
                <w:sz w:val="20"/>
                <w:szCs w:val="20"/>
                <w:u w:val="single"/>
              </w:rPr>
              <w:t xml:space="preserve">   </w:t>
            </w:r>
            <w:r w:rsidRPr="009B6114">
              <w:rPr>
                <w:bCs/>
                <w:snapToGrid w:val="0"/>
                <w:color w:val="0062AC"/>
                <w:sz w:val="20"/>
                <w:szCs w:val="20"/>
                <w:u w:val="single"/>
              </w:rPr>
              <w:t>07-04-05/22-2240</w:t>
            </w:r>
            <w:r>
              <w:rPr>
                <w:bCs/>
                <w:snapToGrid w:val="0"/>
                <w:color w:val="0062AC"/>
                <w:sz w:val="20"/>
                <w:szCs w:val="20"/>
                <w:u w:val="single"/>
              </w:rPr>
              <w:t xml:space="preserve">   </w:t>
            </w:r>
          </w:p>
          <w:p w:rsidR="00FA2767" w:rsidRDefault="00FA2767" w:rsidP="00AE11A8">
            <w:pPr>
              <w:tabs>
                <w:tab w:val="left" w:pos="743"/>
              </w:tabs>
              <w:ind w:left="176"/>
              <w:rPr>
                <w:bCs/>
                <w:snapToGrid w:val="0"/>
                <w:color w:val="0070C0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2C2EB75" wp14:editId="0ACF8D33">
                      <wp:simplePos x="0" y="0"/>
                      <wp:positionH relativeFrom="column">
                        <wp:posOffset>417830</wp:posOffset>
                      </wp:positionH>
                      <wp:positionV relativeFrom="paragraph">
                        <wp:posOffset>188595</wp:posOffset>
                      </wp:positionV>
                      <wp:extent cx="2160270" cy="0"/>
                      <wp:effectExtent l="8255" t="7620" r="12700" b="1143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27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62A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32.9pt,14.85pt" to="203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CX3TwIAAFgEAAAOAAAAZHJzL2Uyb0RvYy54bWysVN1u0zAUvkfiHazcd0m60m3R0mlKWm4G&#10;TNp4ANd2GgvHtmy3aYWQgGukPQKvwAVIkwY8Q/pGHLs/ULhBiBv32Of4y3e+87nnF8tGoAUzliuZ&#10;R+lREiEmiaJczvLo5e2kdxoh67CkWCjJ8mjFbHQxevzovNUZ66taCcoMAhBps1bnUe2czuLYkpo1&#10;2B4pzSQkK2Ua7GBrZjE1uAX0RsT9JBnGrTJUG0WYtXBabpLRKOBXFSPuRVVZ5pDII+DmwmrCOvVr&#10;PDrH2cxgXXOypYH/gUWDuYSP7qFK7DCaG/4HVMOJUVZV7oioJlZVxQkLPUA3afJbNzc11iz0AuJY&#10;vZfJ/j9Y8nxxbRCnMLsISdzAiLqP67fru+5r92l9h9bvuu/dl+5zd9996+7X7yF+WH+A2Ce7h+3x&#10;HUq9kq22GQAW8tp4LchS3ugrRV5ZJFVRYzljoaPblYbPhBvxwRW/sRr4TNtnikINnjsVZF1WpvGQ&#10;IBhahumt9tNjS4cIHPbTYdI/gSGTXS7G2e6iNtY9ZapBPsgjwaUXFmd4cWUdUIfSXYk/lmrChQjm&#10;EBK1eXScnjwJF6wSnPqkL7NmNi2EQQvs7ZUM+5eF1wHADsqMmksawGqG6XgbO8zFJoZ6IT0etAJ0&#10;ttHGP6/PkrPx6fh00Bv0h+PeICnL3uWkGPSGE6BUHpdFUaZvPLV0kNWcUiY9u52X08HfeWX7qjYu&#10;3Lt5L0N8iB5aBLK730A6zNKPb2OEqaKra+PV8GMF+4bi7VPz7+PXfaj6+Ycw+gEAAP//AwBQSwME&#10;FAAGAAgAAAAhADTZ2u7cAAAACAEAAA8AAABkcnMvZG93bnJldi54bWxMj8FOwzAQRO9I/IO1SFwQ&#10;tYnatA1xKkBq7i09wM2Nt0lEvI5ipw1/zyIO9Lg7o5k3+WZynTjjEFpPGp5mCgRS5W1LtYbD+/Zx&#10;BSJEQ9Z0nlDDNwbYFLc3ucmsv9AOz/tYCw6hkBkNTYx9JmWoGnQmzHyPxNrJD85EPoda2sFcONx1&#10;MlEqlc60xA2N6fGtweprPzruffh4VcOuHD8PybJfzMv1tlRR6/u76eUZRMQp/pvhF5/RoWCmox/J&#10;BtFpSBdMHjUk6yUI1ucq5W3Hv4cscnk9oPgBAAD//wMAUEsBAi0AFAAGAAgAAAAhALaDOJL+AAAA&#10;4QEAABMAAAAAAAAAAAAAAAAAAAAAAFtDb250ZW50X1R5cGVzXS54bWxQSwECLQAUAAYACAAAACEA&#10;OP0h/9YAAACUAQAACwAAAAAAAAAAAAAAAAAvAQAAX3JlbHMvLnJlbHNQSwECLQAUAAYACAAAACEA&#10;xcgl908CAABYBAAADgAAAAAAAAAAAAAAAAAuAgAAZHJzL2Uyb0RvYy54bWxQSwECLQAUAAYACAAA&#10;ACEANNna7twAAAAIAQAADwAAAAAAAAAAAAAAAACpBAAAZHJzL2Rvd25yZXYueG1sUEsFBgAAAAAE&#10;AAQA8wAAALIFAAAAAA==&#10;" strokecolor="#0062ac" strokeweight=".25pt"/>
                  </w:pict>
                </mc:Fallback>
              </mc:AlternateContent>
            </w:r>
            <w:r>
              <w:rPr>
                <w:bCs/>
                <w:snapToGrid w:val="0"/>
                <w:color w:val="0062AC"/>
                <w:sz w:val="18"/>
                <w:szCs w:val="18"/>
              </w:rPr>
              <w:t>На №</w:t>
            </w:r>
          </w:p>
        </w:tc>
        <w:tc>
          <w:tcPr>
            <w:tcW w:w="5529" w:type="dxa"/>
          </w:tcPr>
          <w:p w:rsidR="00FA2767" w:rsidRDefault="00FA2767" w:rsidP="00AE11A8">
            <w:pPr>
              <w:spacing w:after="480"/>
              <w:ind w:left="460" w:right="-108"/>
              <w:jc w:val="center"/>
              <w:rPr>
                <w:sz w:val="28"/>
                <w:szCs w:val="28"/>
              </w:rPr>
            </w:pPr>
          </w:p>
          <w:p w:rsidR="00FA2767" w:rsidRDefault="00FA2767" w:rsidP="00AE11A8">
            <w:pPr>
              <w:jc w:val="center"/>
              <w:rPr>
                <w:sz w:val="28"/>
                <w:szCs w:val="28"/>
              </w:rPr>
            </w:pPr>
          </w:p>
          <w:p w:rsidR="00FA2767" w:rsidRDefault="00FA2767" w:rsidP="00AE11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Территориальные органы</w:t>
            </w:r>
          </w:p>
          <w:p w:rsidR="00FA2767" w:rsidRDefault="00FA2767" w:rsidP="00AE11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Федерального казначейства</w:t>
            </w:r>
          </w:p>
          <w:p w:rsidR="00FA2767" w:rsidRDefault="00FA2767" w:rsidP="00AE11A8">
            <w:pPr>
              <w:ind w:left="460" w:right="-108"/>
              <w:jc w:val="center"/>
              <w:rPr>
                <w:sz w:val="28"/>
                <w:szCs w:val="28"/>
              </w:rPr>
            </w:pPr>
          </w:p>
        </w:tc>
      </w:tr>
      <w:tr w:rsidR="00FA2767" w:rsidTr="00AE11A8">
        <w:tc>
          <w:tcPr>
            <w:tcW w:w="4536" w:type="dxa"/>
            <w:hideMark/>
          </w:tcPr>
          <w:p w:rsidR="00FA2767" w:rsidRDefault="00FA2767" w:rsidP="00AE11A8">
            <w:pPr>
              <w:spacing w:before="360"/>
              <w:ind w:left="284" w:right="458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О предоставлении форм отчетности</w:t>
            </w:r>
          </w:p>
        </w:tc>
        <w:tc>
          <w:tcPr>
            <w:tcW w:w="5529" w:type="dxa"/>
          </w:tcPr>
          <w:p w:rsidR="00FA2767" w:rsidRDefault="00FA2767" w:rsidP="00AE11A8">
            <w:pPr>
              <w:spacing w:line="360" w:lineRule="atLeast"/>
              <w:ind w:left="459" w:right="-817"/>
              <w:jc w:val="center"/>
              <w:rPr>
                <w:sz w:val="28"/>
                <w:szCs w:val="28"/>
              </w:rPr>
            </w:pPr>
          </w:p>
        </w:tc>
      </w:tr>
    </w:tbl>
    <w:p w:rsidR="00FA2767" w:rsidRDefault="00FA2767" w:rsidP="00FA2767">
      <w:pPr>
        <w:jc w:val="center"/>
        <w:rPr>
          <w:sz w:val="28"/>
          <w:szCs w:val="28"/>
        </w:rPr>
      </w:pPr>
    </w:p>
    <w:p w:rsidR="00FA2767" w:rsidRDefault="00FA2767" w:rsidP="00FA2767">
      <w:pPr>
        <w:jc w:val="center"/>
        <w:rPr>
          <w:sz w:val="28"/>
          <w:szCs w:val="28"/>
        </w:rPr>
      </w:pPr>
    </w:p>
    <w:p w:rsidR="00FA2767" w:rsidRDefault="00FA2767" w:rsidP="00FA2767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sz w:val="28"/>
          <w:szCs w:val="28"/>
        </w:rPr>
      </w:pPr>
    </w:p>
    <w:p w:rsidR="00FA2767" w:rsidRPr="007C5166" w:rsidRDefault="00FA2767" w:rsidP="00FA2767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Во исполнение требований положений статьи 5 Федерального закона от 14 декабря 2015 г. № 359-ФЗ «О федеральном бюджете на 2016 год» и пункта 31 Правил казначейского сопровождения в 2016 году государственных контрактов, договоров (соглашений), а также контрактов, договоров, соглашений, заключенных в рамках их исполнения, утвержденных постановлением Правительства Российской Федерации</w:t>
      </w:r>
      <w:r>
        <w:rPr>
          <w:sz w:val="28"/>
          <w:szCs w:val="28"/>
        </w:rPr>
        <w:br/>
        <w:t>от 4 февраля 2016 г. № 70 «О порядке казначейского сопровождения в 2016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году государственных контрактов, договоров (соглашений), а также контрактов, договоров, соглашений, заключенных в рамках их исполнения» территориальные органы Федерального казначейства</w:t>
      </w:r>
      <w:r>
        <w:rPr>
          <w:sz w:val="28"/>
          <w:szCs w:val="28"/>
        </w:rPr>
        <w:br/>
        <w:t xml:space="preserve">(далее – органы Федерального казначейства) в 2017 году </w:t>
      </w:r>
      <w:r>
        <w:rPr>
          <w:rFonts w:eastAsiaTheme="minorHAnsi"/>
          <w:sz w:val="28"/>
          <w:szCs w:val="28"/>
          <w:lang w:eastAsia="en-US"/>
        </w:rPr>
        <w:t>предоставляли информацию по формам</w:t>
      </w:r>
      <w:r w:rsidRPr="007C5166">
        <w:rPr>
          <w:sz w:val="28"/>
          <w:szCs w:val="28"/>
        </w:rPr>
        <w:t xml:space="preserve"> </w:t>
      </w:r>
      <w:r>
        <w:rPr>
          <w:sz w:val="28"/>
          <w:szCs w:val="28"/>
        </w:rPr>
        <w:t>отчетности по казначейскому сопровождению государственных контрактов (контрактов, договоров, соглашений), установленных приказом Федерального казначейства</w:t>
      </w:r>
      <w:r>
        <w:rPr>
          <w:sz w:val="28"/>
          <w:szCs w:val="28"/>
        </w:rPr>
        <w:br/>
        <w:t>от 29 февраля 2016 г. № 5н «Об утверждении форм отчетности, предоставляемой территориальными органами Федерального казначейства по казначейскому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сопровождению государственных контрактов (контрактов, договоров, соглашений)» (далее – Приказ № 5н), </w:t>
      </w:r>
      <w:r>
        <w:rPr>
          <w:rFonts w:eastAsiaTheme="minorHAnsi"/>
          <w:sz w:val="28"/>
          <w:szCs w:val="28"/>
          <w:lang w:eastAsia="en-US"/>
        </w:rPr>
        <w:t xml:space="preserve">получателю средств федерального бюджета, являющемуся государственным заказчиком по государственному контракту, получателю средств федерального бюджета, предоставляющему субсидии (бюджетные инвестиции), и главному распорядителю средств федерального бюджета, в ведении которого находится указанный получатель бюджетных средств, а </w:t>
      </w:r>
      <w:r>
        <w:rPr>
          <w:rFonts w:eastAsiaTheme="minorHAnsi"/>
          <w:sz w:val="28"/>
          <w:szCs w:val="28"/>
          <w:lang w:eastAsia="en-US"/>
        </w:rPr>
        <w:lastRenderedPageBreak/>
        <w:t>также исполнителю по государственному контракту (далее – получатели и распорядители средств федерального бюджета).</w:t>
      </w:r>
      <w:proofErr w:type="gramEnd"/>
    </w:p>
    <w:p w:rsidR="00FA2767" w:rsidRDefault="00FA2767" w:rsidP="00FA2767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В связи с вступлением в силу положений статьи 5 Федерального закона от 5 декабря 2017 г. № 362-ФЗ «О федеральном бюджете на 2018 год и на плановый период 2019 и 2020 годов» и пункта 22 </w:t>
      </w:r>
      <w:hyperlink r:id="rId9" w:history="1">
        <w:r w:rsidRPr="00E7782E">
          <w:rPr>
            <w:rFonts w:eastAsiaTheme="minorHAnsi"/>
            <w:sz w:val="28"/>
            <w:szCs w:val="28"/>
            <w:lang w:eastAsia="en-US"/>
          </w:rPr>
          <w:t>Правил</w:t>
        </w:r>
      </w:hyperlink>
      <w:r w:rsidRPr="00E7782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казначейского сопровождения средств в случаях, предусмотренных Федеральным законом «О федеральном бюджете на 2018 год и на плановый период 2019 и 2020 годов», утвержденных постановлением Правительства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>
        <w:rPr>
          <w:rFonts w:eastAsiaTheme="minorHAnsi"/>
          <w:sz w:val="28"/>
          <w:szCs w:val="28"/>
          <w:lang w:eastAsia="en-US"/>
        </w:rPr>
        <w:t>Российской Федерации от 30 декабря 2017 г. № 1722</w:t>
      </w:r>
      <w:r>
        <w:rPr>
          <w:rFonts w:eastAsiaTheme="minorHAnsi"/>
          <w:sz w:val="28"/>
          <w:szCs w:val="28"/>
          <w:lang w:eastAsia="en-US"/>
        </w:rPr>
        <w:br/>
        <w:t xml:space="preserve">«Об утверждении правил казначейского сопровождения средств в случаях, предусмотренных Федеральным законом «О федеральном бюджете на 2018 год и на плановый период 2019 и 2020 годов», информация об операциях по зачислению и списанию целевых средств, отраженных на лицевых счетах для учета операций </w:t>
      </w:r>
      <w:proofErr w:type="spellStart"/>
      <w:r>
        <w:rPr>
          <w:rFonts w:eastAsiaTheme="minorHAnsi"/>
          <w:sz w:val="28"/>
          <w:szCs w:val="28"/>
          <w:lang w:eastAsia="en-US"/>
        </w:rPr>
        <w:t>неучастника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бюджетного процесса, а также иная информация, не содержащая сведений, составляющих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государственную тайну, </w:t>
      </w:r>
      <w:proofErr w:type="gramStart"/>
      <w:r>
        <w:rPr>
          <w:rFonts w:eastAsiaTheme="minorHAnsi"/>
          <w:sz w:val="28"/>
          <w:szCs w:val="28"/>
          <w:lang w:eastAsia="en-US"/>
        </w:rPr>
        <w:t>предусмотренная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порядком санкционирования целевых средств, размещается в государственной автоматизированной информационной системе «Управление».</w:t>
      </w:r>
    </w:p>
    <w:p w:rsidR="00FA2767" w:rsidRDefault="00FA2767" w:rsidP="00FA2767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Учитывая изложенное, положения Приказа № 5н в 2018 году утратили силу, и предоставление органами Федерального казначейства информации по вышеуказанным формам получателям и распорядителям средств федерального бюджета </w:t>
      </w:r>
      <w:r>
        <w:rPr>
          <w:rFonts w:eastAsiaTheme="minorHAnsi"/>
          <w:sz w:val="28"/>
          <w:szCs w:val="28"/>
          <w:lang w:eastAsia="en-US"/>
        </w:rPr>
        <w:t>не требуется.</w:t>
      </w:r>
    </w:p>
    <w:p w:rsidR="00FA2767" w:rsidRDefault="003234F4" w:rsidP="00FA2767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0" allowOverlap="1" wp14:anchorId="322A4F8D" wp14:editId="1C3A93B0">
            <wp:simplePos x="0" y="0"/>
            <wp:positionH relativeFrom="page">
              <wp:posOffset>2857500</wp:posOffset>
            </wp:positionH>
            <wp:positionV relativeFrom="page">
              <wp:posOffset>6143625</wp:posOffset>
            </wp:positionV>
            <wp:extent cx="2857500" cy="1257300"/>
            <wp:effectExtent l="0" t="0" r="0" b="0"/>
            <wp:wrapNone/>
            <wp:docPr id="2" name="#L@nDocs$t@mp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257300"/>
                    </a:xfrm>
                    <a:prstGeom prst="rect">
                      <a:avLst/>
                    </a:prstGeom>
                    <a:solidFill>
                      <a:scrgbClr r="0" g="0" b="0">
                        <a:alpha val="0"/>
                      </a:scrgbClr>
                    </a:solidFill>
                  </pic:spPr>
                </pic:pic>
              </a:graphicData>
            </a:graphic>
          </wp:anchor>
        </w:drawing>
      </w:r>
      <w:bookmarkEnd w:id="0"/>
    </w:p>
    <w:p w:rsidR="00FA2767" w:rsidRDefault="00FA2767" w:rsidP="00FA2767">
      <w:pPr>
        <w:jc w:val="right"/>
        <w:rPr>
          <w:sz w:val="28"/>
          <w:szCs w:val="28"/>
        </w:rPr>
      </w:pPr>
    </w:p>
    <w:p w:rsidR="00FA2767" w:rsidRDefault="00FA2767" w:rsidP="00FA2767">
      <w:pPr>
        <w:jc w:val="right"/>
        <w:rPr>
          <w:sz w:val="28"/>
          <w:szCs w:val="28"/>
        </w:rPr>
      </w:pPr>
    </w:p>
    <w:p w:rsidR="00E106C1" w:rsidRPr="00FA2767" w:rsidRDefault="00FA2767" w:rsidP="00FA2767">
      <w:pPr>
        <w:jc w:val="right"/>
      </w:pPr>
      <w:r>
        <w:rPr>
          <w:sz w:val="28"/>
          <w:szCs w:val="28"/>
        </w:rPr>
        <w:t>Р.Е. </w:t>
      </w:r>
      <w:proofErr w:type="spellStart"/>
      <w:r>
        <w:rPr>
          <w:sz w:val="28"/>
          <w:szCs w:val="28"/>
        </w:rPr>
        <w:t>Артюхин</w:t>
      </w:r>
      <w:proofErr w:type="spellEnd"/>
    </w:p>
    <w:sectPr w:rsidR="00E106C1" w:rsidRPr="00FA2767" w:rsidSect="00FA2767">
      <w:headerReference w:type="even" r:id="rId11"/>
      <w:headerReference w:type="default" r:id="rId12"/>
      <w:footerReference w:type="even" r:id="rId13"/>
      <w:headerReference w:type="first" r:id="rId14"/>
      <w:pgSz w:w="11906" w:h="16838" w:code="9"/>
      <w:pgMar w:top="1418" w:right="1134" w:bottom="136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AD2" w:rsidRDefault="00BB2AD2">
      <w:r>
        <w:separator/>
      </w:r>
    </w:p>
  </w:endnote>
  <w:endnote w:type="continuationSeparator" w:id="0">
    <w:p w:rsidR="00BB2AD2" w:rsidRDefault="00BB2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9D9" w:rsidRPr="00600FAD" w:rsidRDefault="000079D9" w:rsidP="000079D9">
    <w:pPr>
      <w:pStyle w:val="a5"/>
      <w:rPr>
        <w:sz w:val="20"/>
        <w:szCs w:val="20"/>
      </w:rPr>
    </w:pPr>
    <w:r>
      <w:rPr>
        <w:sz w:val="20"/>
        <w:szCs w:val="20"/>
      </w:rPr>
      <w:t xml:space="preserve">        </w:t>
    </w:r>
    <w:r w:rsidRPr="00600FAD">
      <w:rPr>
        <w:sz w:val="20"/>
        <w:szCs w:val="20"/>
      </w:rPr>
      <w:t xml:space="preserve">Т.П. </w:t>
    </w:r>
    <w:proofErr w:type="spellStart"/>
    <w:r w:rsidRPr="00600FAD">
      <w:rPr>
        <w:sz w:val="20"/>
        <w:szCs w:val="20"/>
      </w:rPr>
      <w:t>Манюкова</w:t>
    </w:r>
    <w:proofErr w:type="spellEnd"/>
  </w:p>
  <w:p w:rsidR="00175A90" w:rsidRPr="000079D9" w:rsidRDefault="000079D9" w:rsidP="000079D9">
    <w:pPr>
      <w:pStyle w:val="a5"/>
      <w:rPr>
        <w:sz w:val="20"/>
        <w:szCs w:val="20"/>
      </w:rPr>
    </w:pPr>
    <w:r>
      <w:rPr>
        <w:bCs/>
        <w:iCs/>
        <w:sz w:val="20"/>
        <w:szCs w:val="20"/>
      </w:rPr>
      <w:t xml:space="preserve">        </w:t>
    </w:r>
    <w:r>
      <w:rPr>
        <w:bCs/>
        <w:iCs/>
        <w:sz w:val="20"/>
        <w:szCs w:val="20"/>
      </w:rPr>
      <w:sym w:font="Wingdings" w:char="F028"/>
    </w:r>
    <w:r w:rsidRPr="00600FAD">
      <w:rPr>
        <w:sz w:val="20"/>
        <w:szCs w:val="20"/>
      </w:rPr>
      <w:t xml:space="preserve"> (495) 214-80-05, (4005)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AD2" w:rsidRDefault="00BB2AD2">
      <w:r>
        <w:separator/>
      </w:r>
    </w:p>
  </w:footnote>
  <w:footnote w:type="continuationSeparator" w:id="0">
    <w:p w:rsidR="00BB2AD2" w:rsidRDefault="00BB2A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1307682"/>
      <w:docPartObj>
        <w:docPartGallery w:val="Page Numbers (Top of Page)"/>
        <w:docPartUnique/>
      </w:docPartObj>
    </w:sdtPr>
    <w:sdtEndPr/>
    <w:sdtContent>
      <w:p w:rsidR="00E632DF" w:rsidRDefault="00AD626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4C54">
          <w:rPr>
            <w:noProof/>
          </w:rPr>
          <w:t>2</w:t>
        </w:r>
        <w:r>
          <w:fldChar w:fldCharType="end"/>
        </w:r>
      </w:p>
    </w:sdtContent>
  </w:sdt>
  <w:p w:rsidR="00E632DF" w:rsidRDefault="00E632D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2DF" w:rsidRDefault="00E632DF">
    <w:pPr>
      <w:pStyle w:val="a3"/>
      <w:jc w:val="center"/>
    </w:pPr>
  </w:p>
  <w:p w:rsidR="00E632DF" w:rsidRDefault="00E632D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2DF" w:rsidRDefault="00AD6265" w:rsidP="00A724C4">
    <w:pPr>
      <w:pStyle w:val="a3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B27AB6"/>
    <w:multiLevelType w:val="hybridMultilevel"/>
    <w:tmpl w:val="C5340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2DF"/>
    <w:rsid w:val="000079D9"/>
    <w:rsid w:val="00016767"/>
    <w:rsid w:val="00025BD9"/>
    <w:rsid w:val="00083D89"/>
    <w:rsid w:val="000A38D1"/>
    <w:rsid w:val="000A6369"/>
    <w:rsid w:val="000C3EA6"/>
    <w:rsid w:val="000D73C8"/>
    <w:rsid w:val="00103ADE"/>
    <w:rsid w:val="00107DCE"/>
    <w:rsid w:val="00125A80"/>
    <w:rsid w:val="00136595"/>
    <w:rsid w:val="00140D86"/>
    <w:rsid w:val="00175A90"/>
    <w:rsid w:val="00231D0B"/>
    <w:rsid w:val="002543CE"/>
    <w:rsid w:val="002548A7"/>
    <w:rsid w:val="00276463"/>
    <w:rsid w:val="002D54EF"/>
    <w:rsid w:val="002F1E91"/>
    <w:rsid w:val="00313ABB"/>
    <w:rsid w:val="00321F15"/>
    <w:rsid w:val="003234F4"/>
    <w:rsid w:val="00327FFA"/>
    <w:rsid w:val="00355D92"/>
    <w:rsid w:val="003637E7"/>
    <w:rsid w:val="003C20B5"/>
    <w:rsid w:val="00423DE9"/>
    <w:rsid w:val="00432063"/>
    <w:rsid w:val="00456FC0"/>
    <w:rsid w:val="004C02E1"/>
    <w:rsid w:val="00503103"/>
    <w:rsid w:val="00585F2E"/>
    <w:rsid w:val="0059003F"/>
    <w:rsid w:val="00594FC4"/>
    <w:rsid w:val="005F2A0F"/>
    <w:rsid w:val="00606848"/>
    <w:rsid w:val="00673969"/>
    <w:rsid w:val="00692018"/>
    <w:rsid w:val="006F7279"/>
    <w:rsid w:val="006F7DDF"/>
    <w:rsid w:val="00765B90"/>
    <w:rsid w:val="007C2DD3"/>
    <w:rsid w:val="00800D50"/>
    <w:rsid w:val="00826F35"/>
    <w:rsid w:val="00831F39"/>
    <w:rsid w:val="00881F56"/>
    <w:rsid w:val="0088461F"/>
    <w:rsid w:val="008B07FE"/>
    <w:rsid w:val="008C64BD"/>
    <w:rsid w:val="008D74D7"/>
    <w:rsid w:val="008F12DA"/>
    <w:rsid w:val="00907F2E"/>
    <w:rsid w:val="00947254"/>
    <w:rsid w:val="00961833"/>
    <w:rsid w:val="00961C36"/>
    <w:rsid w:val="009706E0"/>
    <w:rsid w:val="00984760"/>
    <w:rsid w:val="009A23C7"/>
    <w:rsid w:val="009B0A60"/>
    <w:rsid w:val="009B6114"/>
    <w:rsid w:val="009B75B9"/>
    <w:rsid w:val="009C4B51"/>
    <w:rsid w:val="009C595F"/>
    <w:rsid w:val="009C6C68"/>
    <w:rsid w:val="009E323D"/>
    <w:rsid w:val="00A00427"/>
    <w:rsid w:val="00A01934"/>
    <w:rsid w:val="00A30635"/>
    <w:rsid w:val="00A52C01"/>
    <w:rsid w:val="00A724C4"/>
    <w:rsid w:val="00A964C2"/>
    <w:rsid w:val="00AC3276"/>
    <w:rsid w:val="00AD6265"/>
    <w:rsid w:val="00B04D74"/>
    <w:rsid w:val="00B16A07"/>
    <w:rsid w:val="00B6530A"/>
    <w:rsid w:val="00B776E8"/>
    <w:rsid w:val="00B87285"/>
    <w:rsid w:val="00BB2AD2"/>
    <w:rsid w:val="00BC12BA"/>
    <w:rsid w:val="00BF3BD9"/>
    <w:rsid w:val="00BF478A"/>
    <w:rsid w:val="00C0242A"/>
    <w:rsid w:val="00C264BC"/>
    <w:rsid w:val="00C353E3"/>
    <w:rsid w:val="00D84754"/>
    <w:rsid w:val="00DB0743"/>
    <w:rsid w:val="00DE2BE7"/>
    <w:rsid w:val="00E106C1"/>
    <w:rsid w:val="00E632DF"/>
    <w:rsid w:val="00E7782E"/>
    <w:rsid w:val="00E91AF7"/>
    <w:rsid w:val="00EB3424"/>
    <w:rsid w:val="00ED2766"/>
    <w:rsid w:val="00F44A9A"/>
    <w:rsid w:val="00F64C54"/>
    <w:rsid w:val="00F75289"/>
    <w:rsid w:val="00F921DF"/>
    <w:rsid w:val="00F94BC0"/>
    <w:rsid w:val="00FA2767"/>
    <w:rsid w:val="00FE1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CharCharChar">
    <w:name w:val="Char Char Char Char"/>
    <w:basedOn w:val="a"/>
    <w:next w:val="a"/>
    <w:semiHidden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CharChar">
    <w:name w:val="1 Знак Char Знак Char Знак"/>
    <w:basedOn w:val="a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rPr>
      <w:color w:val="0000FF"/>
      <w:u w:val="single"/>
    </w:rPr>
  </w:style>
  <w:style w:type="table" w:styleId="aa">
    <w:name w:val="Table Grid"/>
    <w:basedOn w:val="a1"/>
    <w:uiPriority w:val="59"/>
    <w:rsid w:val="00F44A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CharCharChar">
    <w:name w:val="Char Char Char Char"/>
    <w:basedOn w:val="a"/>
    <w:next w:val="a"/>
    <w:semiHidden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CharChar">
    <w:name w:val="1 Знак Char Знак Char Знак"/>
    <w:basedOn w:val="a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rPr>
      <w:color w:val="0000FF"/>
      <w:u w:val="single"/>
    </w:rPr>
  </w:style>
  <w:style w:type="table" w:styleId="aa">
    <w:name w:val="Table Grid"/>
    <w:basedOn w:val="a1"/>
    <w:uiPriority w:val="59"/>
    <w:rsid w:val="00F44A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2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5CD0C1837FACF74AB0507826F6E657AFABC94E6B5D9B189C3939BA9F9900E579B5394C7BFAF9FEB120E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E05A3-8329-46A9-BD0C-862BC9A9A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FK</Company>
  <LinksUpToDate>false</LinksUpToDate>
  <CharactersWithSpaces>3274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2922</dc:creator>
  <cp:lastModifiedBy>Пестренина Наталья Валерьевна</cp:lastModifiedBy>
  <cp:revision>3</cp:revision>
  <cp:lastPrinted>2017-11-28T12:31:00Z</cp:lastPrinted>
  <dcterms:created xsi:type="dcterms:W3CDTF">2018-02-16T10:25:00Z</dcterms:created>
  <dcterms:modified xsi:type="dcterms:W3CDTF">2018-02-20T05:07:00Z</dcterms:modified>
</cp:coreProperties>
</file>